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2060"/>
          <w:sz w:val="44"/>
          <w:szCs w:val="44"/>
        </w:rPr>
      </w:pPr>
      <w:r>
        <w:rPr>
          <w:rFonts w:cs="Calibri" w:cstheme="minorHAnsi" w:ascii="Calibri" w:hAnsi="Calibri"/>
          <w:b/>
          <w:bCs/>
          <w:color w:val="002060"/>
          <w:sz w:val="44"/>
          <w:szCs w:val="4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3B3838" w:themeColor="background2" w:themeShade="40"/>
        </w:rPr>
      </w:pPr>
      <w:r>
        <w:rPr>
          <w:rFonts w:cs="Calibri" w:ascii="Calibri" w:hAnsi="Calibri" w:asciiTheme="minorHAnsi" w:cstheme="minorHAnsi" w:hAnsiTheme="minorHAnsi"/>
          <w:b/>
          <w:bCs/>
          <w:color w:val="002060"/>
          <w:sz w:val="36"/>
          <w:szCs w:val="36"/>
        </w:rPr>
        <w:t xml:space="preserve">Informace o zpracování osobních údajů </w:t>
      </w:r>
    </w:p>
    <w:p>
      <w:pPr>
        <w:pStyle w:val="Normal"/>
        <w:pBdr>
          <w:bottom w:val="single" w:sz="4" w:space="1" w:color="002060"/>
        </w:pBdr>
        <w:rPr/>
      </w:pPr>
      <w:r>
        <w:rPr>
          <w:rFonts w:cs="Calibri" w:ascii="Calibri" w:hAnsi="Calibri" w:asciiTheme="minorHAnsi" w:cstheme="minorHAnsi" w:hAnsiTheme="minorHAnsi"/>
          <w:color w:val="002060"/>
          <w:sz w:val="28"/>
          <w:szCs w:val="28"/>
        </w:rPr>
        <w:t>při provádění testování na onemocnění COVID-19</w:t>
      </w:r>
    </w:p>
    <w:p>
      <w:pPr>
        <w:pStyle w:val="Normal"/>
        <w:shd w:val="clear" w:color="auto" w:fill="D9E2F3" w:themeFill="accent1" w:themeFillTint="33"/>
        <w:jc w:val="both"/>
        <w:rPr>
          <w:rFonts w:ascii="Calibri" w:hAnsi="Calibri" w:cs="Calibri" w:asciiTheme="minorHAnsi" w:cstheme="minorHAnsi" w:hAnsiTheme="minorHAnsi"/>
          <w:color w:themeColor="text2" w:themeShade="bf"/>
        </w:rPr>
      </w:pPr>
      <w:r>
        <w:rPr>
          <w:rFonts w:cs="Calibri" w:ascii="Calibri" w:hAnsi="Calibri" w:cstheme="minorHAnsi"/>
          <w:b/>
          <w:bCs/>
          <w:i/>
          <w:iCs/>
          <w:color w:val="323E4F" w:themeColor="text2" w:themeShade="bf"/>
        </w:rPr>
        <w:t>Vážení rodiče, milé děti, milí žáci ,</w:t>
      </w:r>
    </w:p>
    <w:p>
      <w:pPr>
        <w:pStyle w:val="Normal"/>
        <w:shd w:val="clear" w:color="auto" w:fill="D9E2F3" w:themeFill="accent1" w:themeFillTint="33"/>
        <w:jc w:val="both"/>
        <w:rPr>
          <w:rFonts w:ascii="Calibri" w:hAnsi="Calibri" w:cs="Calibri" w:asciiTheme="minorHAnsi" w:cstheme="minorHAnsi" w:hAnsiTheme="minorHAnsi"/>
          <w:i/>
          <w:i/>
          <w:iCs/>
          <w:color w:val="323E4F" w:themeColor="text2" w:themeShade="bf"/>
        </w:rPr>
      </w:pPr>
      <w:r>
        <w:rPr>
          <w:rFonts w:cs="Calibri" w:cstheme="minorHAnsi" w:ascii="Calibri" w:hAnsi="Calibri"/>
          <w:i/>
          <w:iCs/>
          <w:color w:val="323E4F" w:themeColor="text2" w:themeShade="bf"/>
        </w:rPr>
      </w:r>
    </w:p>
    <w:p>
      <w:pPr>
        <w:pStyle w:val="Normal"/>
        <w:shd w:val="clear" w:color="auto" w:fill="D9E2F3" w:themeFill="accent1" w:themeFillTint="33"/>
        <w:jc w:val="both"/>
        <w:rPr>
          <w:rFonts w:ascii="Calibri" w:hAnsi="Calibri" w:cs="Calibri" w:asciiTheme="minorHAnsi" w:cstheme="minorHAnsi" w:hAnsiTheme="minorHAnsi"/>
          <w:i/>
          <w:i/>
          <w:iCs/>
          <w:color w:val="323E4F" w:themeColor="text2" w:themeShade="bf"/>
        </w:rPr>
      </w:pPr>
      <w:r>
        <w:rPr>
          <w:rFonts w:cs="Calibri" w:ascii="Calibri" w:hAnsi="Calibri" w:asciiTheme="minorHAnsi" w:cstheme="minorHAnsi" w:hAnsiTheme="minorHAnsi"/>
          <w:i/>
          <w:iCs/>
          <w:color w:val="323E4F" w:themeColor="text2" w:themeShade="bf"/>
        </w:rPr>
        <w:t>aby byl návrat do školních lavic bezpečnější, jsme podle právních předpisů povinni provádět pravidelné testování na onemocnění COVID-19 nejen zaměstnanců školy, ale také dětí, žáků a studentů. Ukládají nám to právní předpisy (mimořádná opatření Ministerstva zdravotnictví). Při provádění testování nicméně bude také docházet ke zpracování osobních údajů.</w:t>
      </w:r>
    </w:p>
    <w:p>
      <w:pPr>
        <w:pStyle w:val="Normal"/>
        <w:shd w:val="clear" w:color="auto" w:fill="D9E2F3" w:themeFill="accent1" w:themeFillTint="33"/>
        <w:jc w:val="both"/>
        <w:rPr>
          <w:rFonts w:ascii="Calibri" w:hAnsi="Calibri" w:cs="Calibri" w:asciiTheme="minorHAnsi" w:cstheme="minorHAnsi" w:hAnsiTheme="minorHAnsi"/>
          <w:i/>
          <w:i/>
          <w:iCs/>
          <w:color w:val="323E4F" w:themeColor="text2" w:themeShade="bf"/>
        </w:rPr>
      </w:pPr>
      <w:r>
        <w:rPr>
          <w:rFonts w:cs="Calibri" w:cstheme="minorHAnsi" w:ascii="Calibri" w:hAnsi="Calibri"/>
          <w:i/>
          <w:iCs/>
          <w:color w:val="323E4F" w:themeColor="text2" w:themeShade="bf"/>
        </w:rPr>
      </w:r>
    </w:p>
    <w:p>
      <w:pPr>
        <w:pStyle w:val="Normal"/>
        <w:shd w:val="clear" w:color="auto" w:fill="D9E2F3" w:themeFill="accent1" w:themeFillTint="33"/>
        <w:jc w:val="both"/>
        <w:rPr>
          <w:rFonts w:ascii="Calibri" w:hAnsi="Calibri" w:cs="Calibri" w:asciiTheme="minorHAnsi" w:cstheme="minorHAnsi" w:hAnsiTheme="minorHAnsi"/>
          <w:i/>
          <w:i/>
          <w:iCs/>
          <w:color w:val="323E4F" w:themeColor="text2" w:themeShade="bf"/>
        </w:rPr>
      </w:pPr>
      <w:r>
        <w:rPr>
          <w:rFonts w:cs="Calibri" w:ascii="Calibri" w:hAnsi="Calibri" w:asciiTheme="minorHAnsi" w:cstheme="minorHAnsi" w:hAnsiTheme="minorHAnsi"/>
          <w:i/>
          <w:iCs/>
          <w:color w:val="323E4F" w:themeColor="text2" w:themeShade="bf"/>
        </w:rPr>
        <w:t>Rádi bychom vás proto informovali, na základě čeho se testování provádí, s jakými osobní údaji při tom budeme zacházet, za jakým účelem, kdo vše může mít k údajům přístup a jak bude s osobními údaji dále naloženo.</w:t>
      </w:r>
    </w:p>
    <w:p>
      <w:pPr>
        <w:pStyle w:val="Normal"/>
        <w:shd w:val="clear" w:color="auto" w:fill="D9E2F3" w:themeFill="accent1" w:themeFillTint="33"/>
        <w:jc w:val="both"/>
        <w:rPr>
          <w:rFonts w:ascii="Calibri" w:hAnsi="Calibri" w:cs="Calibri" w:asciiTheme="minorHAnsi" w:cstheme="minorHAnsi" w:hAnsiTheme="minorHAnsi"/>
          <w:i/>
          <w:i/>
          <w:iCs/>
          <w:color w:val="2F5496" w:themeColor="accent1" w:themeShade="bf"/>
          <w:sz w:val="10"/>
          <w:szCs w:val="10"/>
        </w:rPr>
      </w:pPr>
      <w:r>
        <w:rPr>
          <w:rFonts w:cs="Calibri" w:cstheme="minorHAnsi" w:ascii="Calibri" w:hAnsi="Calibri"/>
          <w:i/>
          <w:iCs/>
          <w:color w:val="2F5496" w:themeColor="accent1" w:themeShade="bf"/>
          <w:sz w:val="10"/>
          <w:szCs w:val="1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2060"/>
        </w:rPr>
        <w:t>Správcem osobních údajů je []</w:t>
      </w:r>
      <w:r>
        <w:rPr>
          <w:rFonts w:cs="Calibri" w:ascii="Calibri" w:hAnsi="Calibri" w:asciiTheme="minorHAnsi" w:cstheme="minorHAnsi" w:hAnsiTheme="minorHAnsi"/>
          <w:color w:val="002060"/>
          <w:sz w:val="22"/>
          <w:szCs w:val="22"/>
        </w:rPr>
        <w:t>Základní škola a Mateřská škola Horšice, příspěvková organizace, Horšice 39, 33401 Přeštice, IČ 60611871</w:t>
      </w:r>
      <w:r>
        <w:rPr>
          <w:rFonts w:cs="Calibri" w:ascii="Calibri" w:hAnsi="Calibri" w:asciiTheme="minorHAnsi" w:cstheme="minorHAnsi" w:hAnsiTheme="minorHAnsi"/>
          <w:color w:val="002060"/>
        </w:rPr>
        <w:t xml:space="preserve"> (dále jen „</w:t>
      </w:r>
      <w:r>
        <w:rPr>
          <w:rFonts w:cs="Calibri" w:ascii="Calibri" w:hAnsi="Calibri" w:asciiTheme="minorHAnsi" w:cstheme="minorHAnsi" w:hAnsiTheme="minorHAnsi"/>
          <w:b/>
          <w:bCs/>
          <w:color w:val="002060"/>
        </w:rPr>
        <w:t>Správce</w:t>
      </w:r>
      <w:r>
        <w:rPr>
          <w:rFonts w:cs="Calibri" w:ascii="Calibri" w:hAnsi="Calibri" w:asciiTheme="minorHAnsi" w:cstheme="minorHAnsi" w:hAnsiTheme="minorHAnsi"/>
          <w:color w:val="002060"/>
        </w:rPr>
        <w:t>“).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Kontaktními údaji správce jsou:</w:t>
      </w:r>
    </w:p>
    <w:tbl>
      <w:tblPr>
        <w:tblStyle w:val="Mkatabulky"/>
        <w:tblpPr w:bottomFromText="0" w:horzAnchor="text" w:leftFromText="141" w:rightFromText="141" w:tblpX="0" w:tblpY="60" w:topFromText="0" w:vertAnchor="text"/>
        <w:tblW w:w="9067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6237"/>
      </w:tblGrid>
      <w:tr>
        <w:trPr>
          <w:trHeight w:val="452" w:hRule="atLeast"/>
        </w:trPr>
        <w:tc>
          <w:tcPr>
            <w:tcW w:w="28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b/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Telefon, e-mail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cs="Calibri"/>
                <w:b/>
                <w:bCs/>
                <w:color w:val="002060"/>
              </w:rPr>
              <w:t>377986680, zs-horsice@volny.cz</w:t>
            </w:r>
          </w:p>
        </w:tc>
      </w:tr>
      <w:tr>
        <w:trPr>
          <w:trHeight w:val="452" w:hRule="atLeast"/>
        </w:trPr>
        <w:tc>
          <w:tcPr>
            <w:tcW w:w="28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b/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Korespondenční adresa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Style w:val="Strong"/>
                <w:rFonts w:cs="Arial"/>
                <w:b w:val="false"/>
                <w:bCs w:val="false"/>
                <w:color w:val="002060"/>
              </w:rPr>
              <w:t>Horšice 39, 33401 Přeštice</w:t>
            </w:r>
          </w:p>
        </w:tc>
      </w:tr>
      <w:tr>
        <w:trPr>
          <w:trHeight w:val="452" w:hRule="atLeast"/>
        </w:trPr>
        <w:tc>
          <w:tcPr>
            <w:tcW w:w="28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b/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www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Style w:val="Strong"/>
                <w:rFonts w:cs="Arial"/>
                <w:color w:val="002060"/>
              </w:rPr>
              <w:t>skolahorsice.cz</w:t>
            </w:r>
          </w:p>
        </w:tc>
      </w:tr>
    </w:tbl>
    <w:p>
      <w:pPr>
        <w:pStyle w:val="Nadpis2"/>
        <w:numPr>
          <w:ilvl w:val="0"/>
          <w:numId w:val="0"/>
        </w:numPr>
        <w:ind w:left="578" w:hanging="578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Identifikace pověřence a jeho kontaktní údaje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206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2060"/>
          <w:sz w:val="20"/>
          <w:szCs w:val="20"/>
        </w:rPr>
        <w:t xml:space="preserve">Správce osobních údajů jmenoval pověřence pro ochranu osobních údajů podle čl. 37 GDPR. </w:t>
      </w:r>
    </w:p>
    <w:tbl>
      <w:tblPr>
        <w:tblStyle w:val="Mkatabulky"/>
        <w:tblW w:w="9067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6237"/>
      </w:tblGrid>
      <w:tr>
        <w:trPr>
          <w:trHeight w:val="452" w:hRule="atLeast"/>
        </w:trPr>
        <w:tc>
          <w:tcPr>
            <w:tcW w:w="282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b/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Pověřenec pro ochranu osobních údajů</w:t>
            </w:r>
          </w:p>
        </w:tc>
        <w:tc>
          <w:tcPr>
            <w:tcW w:w="623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cs="Calibri"/>
                <w:b/>
                <w:bCs/>
                <w:color w:val="002060"/>
              </w:rPr>
              <w:t>Gabriel Kováč</w:t>
            </w:r>
          </w:p>
        </w:tc>
      </w:tr>
      <w:tr>
        <w:trPr>
          <w:trHeight w:val="452" w:hRule="atLeast"/>
        </w:trPr>
        <w:tc>
          <w:tcPr>
            <w:tcW w:w="282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b/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Telefon, e-mail</w:t>
            </w:r>
          </w:p>
        </w:tc>
        <w:tc>
          <w:tcPr>
            <w:tcW w:w="623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cs="Calibri" w:cstheme="minorHAnsi"/>
                <w:color w:val="002060"/>
              </w:rPr>
              <w:t>kovacgabriel@gmail.com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  <w:sz w:val="20"/>
          <w:szCs w:val="20"/>
        </w:rPr>
      </w:pPr>
      <w:r>
        <w:rPr>
          <w:rFonts w:cs="Calibri" w:cstheme="minorHAnsi" w:ascii="Calibri" w:hAnsi="Calibri"/>
          <w:color w:val="002060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V případě, že byste se nás rádi dotázali na záležitosti spojené s ochranou osobních údajů, využijte prosím výše uvedené kontaktní údaje Správce nebo pověřence.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color w:val="002060"/>
        </w:rPr>
        <w:t>Při testování na onemocnění COVID-19 dochází ke zpracování následujících osobní údajů dětí, žáků  v naší škole: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 xml:space="preserve">jméno a příjmení,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třída,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 xml:space="preserve">datum provedení testu,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čas provedení testu (je-li test pozitivní),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výsledek provedeného testu na onemocnění COVID-19,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důvod neprovedení testu (důvod výjimky z testování).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Při provádění testování dochází ke zpracovávání zvláštní kategorie osobních údajů vypovídajících o zdravotním stavu (výsledek testu na onemocnění COVID-19 a datum jeho provedení), a to z důvodu veřejného zájmu v oblasti veřejného zdraví.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 xml:space="preserve">Osobní údaje jsou při testování zpracovávány </w:t>
      </w:r>
      <w:r>
        <w:rPr>
          <w:rFonts w:cs="Calibri" w:ascii="Calibri" w:hAnsi="Calibri" w:asciiTheme="minorHAnsi" w:cstheme="minorHAnsi" w:hAnsiTheme="minorHAnsi"/>
          <w:b/>
          <w:bCs/>
          <w:color w:val="002060"/>
        </w:rPr>
        <w:t>za účely</w:t>
      </w:r>
      <w:r>
        <w:rPr>
          <w:rFonts w:cs="Calibri" w:ascii="Calibri" w:hAnsi="Calibri" w:asciiTheme="minorHAnsi" w:cstheme="minorHAnsi" w:hAnsiTheme="minorHAnsi"/>
          <w:color w:val="002060"/>
        </w:rPr>
        <w:t xml:space="preserve">: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vytváření bezpečného a zdraví neohrožujícího prostředí ve škole a přijímání opatření k předcházení rizikům a vytváření bezpečných podmínek pro výuku,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prokázání plnění a kontroly plnění povinností uložených správci právními předpisy (např. prokázání orgánům ochrany veřejného zdraví, že Správce řádně provádí testování nebo prokázání výjimek vztahující se na osoby, které jsou vyjmuty z povinného testování),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vystavení potvrzení o výsledku testu,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předání nezbytných identifikačních údajů orgánům ochrany veřejného zdraví, za účelem provedení epidemiologického šetření (tzv. trasování osob a nařízení povinné karantény).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Právním základem pro zpracování osobních údajů je: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b/>
          <w:bCs/>
          <w:color w:val="002060"/>
        </w:rPr>
        <w:t>plnění právní povinnosti</w:t>
      </w:r>
      <w:r>
        <w:rPr>
          <w:rStyle w:val="Ukotvenpoznmkypodarou"/>
          <w:rFonts w:cs="Calibri" w:ascii="Calibri" w:hAnsi="Calibri" w:asciiTheme="minorHAnsi" w:cstheme="minorHAnsi" w:hAnsiTheme="minorHAnsi"/>
          <w:b/>
          <w:bCs/>
          <w:color w:val="002060"/>
        </w:rPr>
        <w:footnoteReference w:id="2"/>
      </w:r>
      <w:r>
        <w:rPr>
          <w:rFonts w:cs="Calibri" w:ascii="Calibri" w:hAnsi="Calibri" w:asciiTheme="minorHAnsi" w:cstheme="minorHAnsi" w:hAnsiTheme="minorHAnsi"/>
          <w:color w:val="002060"/>
        </w:rPr>
        <w:t xml:space="preserve">, která se vztahuje na Správce podle </w:t>
      </w:r>
    </w:p>
    <w:p>
      <w:pPr>
        <w:pStyle w:val="ListParagraph"/>
        <w:numPr>
          <w:ilvl w:val="1"/>
          <w:numId w:val="5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mimořádného opatření ministerstva zdravotnictví ze dne 6. 4. 2021, č. j. MZDR 14592/2021-3/MIN/KAN</w:t>
      </w:r>
      <w:r>
        <w:rPr>
          <w:rStyle w:val="Ukotvenpoznmkypodarou"/>
          <w:rFonts w:cs="Calibri" w:ascii="Calibri" w:hAnsi="Calibri" w:asciiTheme="minorHAnsi" w:cstheme="minorHAnsi" w:hAnsiTheme="minorHAnsi"/>
          <w:color w:val="002060"/>
        </w:rPr>
        <w:footnoteReference w:id="3"/>
      </w:r>
      <w:r>
        <w:rPr>
          <w:rFonts w:cs="Calibri" w:ascii="Calibri" w:hAnsi="Calibri" w:asciiTheme="minorHAnsi" w:cstheme="minorHAnsi" w:hAnsiTheme="minorHAnsi"/>
          <w:color w:val="002060"/>
        </w:rPr>
        <w:t>, které bylo vydáno na základě tzv. pandemického zákona</w:t>
      </w:r>
      <w:r>
        <w:rPr>
          <w:rStyle w:val="Ukotvenpoznmkypodarou"/>
          <w:rFonts w:cs="Calibri" w:ascii="Calibri" w:hAnsi="Calibri" w:asciiTheme="minorHAnsi" w:cstheme="minorHAnsi" w:hAnsiTheme="minorHAnsi"/>
          <w:color w:val="002060"/>
        </w:rPr>
        <w:footnoteReference w:id="4"/>
      </w:r>
      <w:r>
        <w:rPr>
          <w:rFonts w:cs="Calibri" w:ascii="Calibri" w:hAnsi="Calibri" w:asciiTheme="minorHAnsi" w:cstheme="minorHAnsi" w:hAnsiTheme="minorHAnsi"/>
          <w:color w:val="002060"/>
        </w:rPr>
        <w:t>,</w:t>
      </w:r>
    </w:p>
    <w:p>
      <w:pPr>
        <w:pStyle w:val="ListParagraph"/>
        <w:numPr>
          <w:ilvl w:val="1"/>
          <w:numId w:val="5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§ 29 odst. 2 zákona č. 561/2004 Sb., školský zákon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 xml:space="preserve">nezbytnost zpracování </w:t>
      </w:r>
      <w:r>
        <w:rPr>
          <w:rFonts w:cs="Calibri" w:ascii="Calibri" w:hAnsi="Calibri" w:asciiTheme="minorHAnsi" w:cstheme="minorHAnsi" w:hAnsiTheme="minorHAnsi"/>
          <w:b/>
          <w:bCs/>
          <w:color w:val="002060"/>
        </w:rPr>
        <w:t>z důvodu veřejného zájmu v oblasti veřejného zdraví</w:t>
      </w:r>
      <w:r>
        <w:rPr>
          <w:rFonts w:cs="Calibri" w:ascii="Calibri" w:hAnsi="Calibri" w:asciiTheme="minorHAnsi" w:cstheme="minorHAnsi" w:hAnsiTheme="minorHAnsi"/>
          <w:color w:val="002060"/>
        </w:rPr>
        <w:t>.</w:t>
      </w:r>
      <w:r>
        <w:rPr>
          <w:rStyle w:val="Ukotvenpoznmkypodarou"/>
          <w:rFonts w:cs="Calibri" w:ascii="Calibri" w:hAnsi="Calibri" w:asciiTheme="minorHAnsi" w:cstheme="minorHAnsi" w:hAnsiTheme="minorHAnsi"/>
          <w:color w:val="002060"/>
        </w:rPr>
        <w:footnoteReference w:id="5"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Každý zaměstnanec má podle předpisů na ochranu osobních údajů právo požadovat: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 xml:space="preserve">přístup k osobním údajům </w:t>
        <w:tab/>
        <w:tab/>
        <w:t>(čl. 15 GDPR),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 xml:space="preserve">opravu/aktualizaci údajů </w:t>
        <w:tab/>
        <w:tab/>
        <w:t>(čl. 16 GDPR),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 xml:space="preserve">výmaz údajů </w:t>
        <w:tab/>
        <w:tab/>
        <w:tab/>
        <w:tab/>
        <w:t>(jsou-li splněny podmínky čl. 17 GDPR),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omezení zpracování údajů</w:t>
        <w:tab/>
        <w:tab/>
        <w:t>(jsou-li splněny podmínky čl. 18 GDPR),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námitku proti zpracování</w:t>
        <w:tab/>
        <w:tab/>
        <w:t>(jsou-li splněny podmínky čl. 21 GDPR),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2060"/>
        </w:rPr>
        <w:t>Rovněž máte právo obrátit se na dozorový úřad (</w:t>
      </w:r>
      <w:hyperlink r:id="rId2">
        <w:r>
          <w:rPr>
            <w:rStyle w:val="Internetovodkaz"/>
            <w:rFonts w:cs="Calibri" w:ascii="Calibri" w:hAnsi="Calibri" w:asciiTheme="minorHAnsi" w:cstheme="minorHAnsi" w:hAnsiTheme="minorHAnsi"/>
          </w:rPr>
          <w:t>www.uoou.cz</w:t>
        </w:r>
      </w:hyperlink>
      <w:r>
        <w:rPr>
          <w:rFonts w:cs="Calibri" w:ascii="Calibri" w:hAnsi="Calibri" w:asciiTheme="minorHAnsi" w:cstheme="minorHAnsi" w:hAnsiTheme="minorHAnsi"/>
          <w:color w:val="002060"/>
        </w:rPr>
        <w:t>) se svou stížností.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 xml:space="preserve">Zpracování osobních údajů bude probíhat a evidence provedených testů bude vedena do zrušení mimořádného opatření k provádění povinného testování zaměstnanců. Lhůta pro uchování osobních údajů a evidence provedených testů nebyla v rámci mimořádného opatření stanovena, avšak s ohledem na povinnosti, které jsou na správce kladeny výše uvedenými právními předpisy, bude maximální doba uchování osobních údajů a evidence provedených testů </w:t>
      </w:r>
      <w:commentRangeStart w:id="0"/>
      <w:r>
        <w:rPr>
          <w:rFonts w:cs="Calibri" w:ascii="Calibri" w:hAnsi="Calibri" w:asciiTheme="minorHAnsi" w:cstheme="minorHAnsi" w:hAnsiTheme="minorHAnsi"/>
          <w:color w:val="002060"/>
        </w:rPr>
        <w:t xml:space="preserve">3 roky </w:t>
      </w:r>
      <w:r>
        <w:rPr>
          <w:rFonts w:cs="Calibri" w:ascii="Calibri" w:hAnsi="Calibri" w:asciiTheme="minorHAnsi" w:cstheme="minorHAnsi" w:hAnsiTheme="minorHAnsi"/>
          <w:color w:val="002060"/>
        </w:rPr>
      </w:r>
      <w:commentRangeEnd w:id="0"/>
      <w:r>
        <w:commentReference w:id="0"/>
      </w:r>
      <w:r>
        <w:rPr>
          <w:rFonts w:cs="Calibri" w:ascii="Calibri" w:hAnsi="Calibri" w:asciiTheme="minorHAnsi" w:cstheme="minorHAnsi" w:hAnsiTheme="minorHAnsi"/>
          <w:color w:val="002060"/>
        </w:rPr>
        <w:t>od doby jejich pořízení, a to s ohledem na případnou povinnost správce prokázat řádné plnění mimořádných opatření orgánům ochrany veřejného zdraví.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Příjemcem osobních údajů mohou být orgány ochrany veřejného zdraví za účelem případné kontroly plnění uloženého opatření nebo za účelem provádění epidemiologického šetření (tzv. trasování a nařízení karantény).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Osobní údaje nebudou předávány do třetí země nebo mezinárodní organizaci.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ascii="Calibri" w:hAnsi="Calibri" w:asciiTheme="minorHAnsi" w:cstheme="minorHAnsi" w:hAnsiTheme="minorHAnsi"/>
          <w:color w:val="002060"/>
        </w:rPr>
        <w:t>Poskytnutí osobních údajů je zákonným požadavkem. Správce nebude provádět automatizované rozhodování, včetně profilování.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color w:val="002060"/>
        </w:rPr>
        <w:t>Informace jsou platné a účinné ode dne 12. 4. 2021.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jc w:val="left"/>
        <w:rPr/>
      </w:pPr>
      <w:r>
        <w:rPr>
          <w:rFonts w:cs="Calibri" w:ascii="Calibri" w:hAnsi="Calibri" w:asciiTheme="minorHAnsi" w:cstheme="minorHAnsi" w:hAnsiTheme="minorHAnsi"/>
          <w:color w:val="002060"/>
        </w:rPr>
        <w:t>V Horšicích dne 12. 4. 2021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color w:val="002060"/>
        </w:rPr>
      </w:pPr>
      <w:r>
        <w:rPr>
          <w:rFonts w:cs="Calibri" w:cstheme="minorHAnsi" w:ascii="Calibri" w:hAnsi="Calibri"/>
          <w:color w:val="002060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cstheme="minorHAnsi"/>
          <w:color w:val="002060"/>
          <w:sz w:val="22"/>
          <w:szCs w:val="22"/>
        </w:rPr>
        <w:t xml:space="preserve">Základní škola a Mateřská škola Horšice, 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cstheme="minorHAnsi"/>
          <w:color w:val="002060"/>
          <w:sz w:val="22"/>
          <w:szCs w:val="22"/>
        </w:rPr>
        <w:t xml:space="preserve">příspěvková organizace, Horšice 39, 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cstheme="minorHAnsi"/>
          <w:color w:val="002060"/>
          <w:sz w:val="22"/>
          <w:szCs w:val="22"/>
        </w:rPr>
        <w:t>33401 Přeštice, IČ 60611871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cstheme="minorHAnsi"/>
          <w:color w:val="002060"/>
          <w:sz w:val="22"/>
          <w:szCs w:val="22"/>
        </w:rPr>
        <w:t xml:space="preserve">                                                                                            </w:t>
      </w:r>
      <w:r>
        <w:rPr>
          <w:rFonts w:cs="Calibri" w:ascii="Calibri" w:hAnsi="Calibri" w:cstheme="minorHAnsi"/>
          <w:color w:val="002060"/>
          <w:sz w:val="22"/>
          <w:szCs w:val="22"/>
        </w:rPr>
        <w:t>Mgr. Jana Tolarová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cstheme="minorHAnsi"/>
          <w:color w:val="002060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cs="Calibri" w:ascii="Calibri" w:hAnsi="Calibri" w:cstheme="minorHAnsi"/>
          <w:color w:val="002060"/>
          <w:sz w:val="22"/>
          <w:szCs w:val="22"/>
        </w:rPr>
        <w:t>ředitelka školy</w:t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headerReference w:type="first" r:id="rId4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Ondřej Fiala" w:date="2021-04-07T12:53:00Z" w:initials="OF">
    <w:p>
      <w:r>
        <w:rPr>
          <w:rFonts w:ascii="Calibri" w:hAnsi="Calibri" w:eastAsia="Segoe UI" w:cs="Calibri"/>
          <w:color w:val="00000A"/>
          <w:lang w:val="en-US" w:eastAsia="en-US" w:bidi="en-US"/>
        </w:rPr>
        <w:t xml:space="preserve">Informace na webu www.testovani.edu.cz ke dni 6. 4. 2021 obsahují dobu 30 dnů. Taková doba však neodpovídá stanovisku Úřadu pro ochranu osobních údajů, který řešil totožnou věc u testování v soukromém sektoru. </w:t>
      </w:r>
    </w:p>
    <w:p>
      <w:r>
        <w:rPr>
          <w:rFonts w:ascii="Liberation Serif" w:hAnsi="Liberation Serif" w:eastAsia="Segoe UI" w:cs="Tahoma"/>
          <w:color w:val="auto"/>
          <w:lang w:val="en-US" w:eastAsia="en-US" w:bidi="en-US"/>
        </w:rPr>
      </w:r>
    </w:p>
    <w:p>
      <w:r>
        <w:rPr>
          <w:rFonts w:ascii="Calibri" w:hAnsi="Calibri" w:eastAsia="Segoe UI" w:cs="Calibri"/>
          <w:color w:val="00000A"/>
          <w:lang w:val="en-US" w:eastAsia="en-US" w:bidi="en-US"/>
        </w:rPr>
        <w:t>Podle stanoviska ÚOOÚ je doba uchování 3 roky od pořízení evidence, a to z důvodu případné kontroly ze strany KHS.</w:t>
      </w:r>
    </w:p>
    <w:p>
      <w:r>
        <w:rPr>
          <w:rFonts w:ascii="Liberation Serif" w:hAnsi="Liberation Serif" w:eastAsia="Segoe UI" w:cs="Tahoma"/>
          <w:color w:val="auto"/>
          <w:lang w:val="en-US" w:eastAsia="en-US" w:bidi="en-US"/>
        </w:rPr>
      </w:r>
    </w:p>
    <w:p>
      <w:r>
        <w:rPr>
          <w:rFonts w:ascii="Calibri" w:hAnsi="Calibri" w:eastAsia="Segoe UI" w:cs="Calibri"/>
          <w:color w:val="00000A"/>
          <w:lang w:val="en-US" w:eastAsia="en-US" w:bidi="en-US"/>
        </w:rPr>
        <w:t>Viz stanovisko ÚOOÚ: https://www.uoou.cz/k%2Dpovinnemu%2Dtestovani%2Dzamestnancu%2Drozsirene%2Dvyjadreni/d-48835</w:t>
      </w:r>
      <w:r>
        <w:rPr>
          <w:rFonts w:eastAsia="Segoe UI" w:ascii="Liberation Serif" w:hAnsi="Liberation Serif" w:cs="Tahoma"/>
          <w:color w:val="00000A"/>
          <w:lang w:val="en-US" w:eastAsia="en-US" w:bidi="en-US"/>
        </w:rPr>
        <w:t xml:space="preserve"> </w:t>
      </w:r>
    </w:p>
    <w:p>
      <w:r>
        <w:rPr>
          <w:rFonts w:ascii="Liberation Serif" w:hAnsi="Liberation Serif" w:eastAsia="Segoe UI" w:cs="Tahoma"/>
          <w:color w:val="auto"/>
          <w:lang w:val="en-US" w:eastAsia="en-US" w:bidi="en-US"/>
        </w:rPr>
      </w:r>
    </w:p>
    <w:p>
      <w:r>
        <w:rPr>
          <w:rFonts w:ascii="Calibri" w:hAnsi="Calibri" w:eastAsia="Segoe UI" w:cs="Calibri"/>
          <w:color w:val="00000A"/>
          <w:lang w:val="en-US" w:eastAsia="en-US" w:bidi="en-US"/>
        </w:rPr>
        <w:t>Je proto možné, že doba uchování evidence se bude zpřesňovat v závislosti na případném vyjádření Úřadu pro ochranu osobních údajů.</w:t>
      </w:r>
    </w:p>
    <w:p>
      <w:r>
        <w:rPr>
          <w:rFonts w:ascii="Liberation Serif" w:hAnsi="Liberation Serif" w:eastAsia="Segoe UI" w:cs="Tahoma"/>
          <w:color w:val="auto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Calibri" w:ascii="Calibri" w:hAnsi="Calibri" w:asciiTheme="minorHAnsi" w:cstheme="minorHAnsi" w:hAnsiTheme="minorHAnsi"/>
          <w:color w:val="002060"/>
          <w:sz w:val="18"/>
          <w:szCs w:val="18"/>
        </w:rPr>
        <w:footnoteRef/>
        <w:tab/>
      </w:r>
      <w:r>
        <w:rPr>
          <w:rFonts w:cs="Calibri" w:ascii="Calibri" w:hAnsi="Calibri" w:asciiTheme="minorHAnsi" w:cstheme="minorHAnsi" w:hAnsiTheme="minorHAnsi"/>
          <w:color w:val="00206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2060"/>
          <w:sz w:val="18"/>
          <w:szCs w:val="18"/>
        </w:rPr>
        <w:t>Čl. 6 odst. 1 písm. c) GDPR.</w:t>
      </w:r>
    </w:p>
  </w:footnote>
  <w:footnote w:id="3">
    <w:p>
      <w:pPr>
        <w:pStyle w:val="Footnotetext"/>
        <w:rPr/>
      </w:pPr>
      <w:r>
        <w:rPr>
          <w:rStyle w:val="Footnotereference"/>
          <w:rFonts w:cs="Calibri" w:ascii="Calibri" w:hAnsi="Calibri" w:asciiTheme="minorHAnsi" w:cstheme="minorHAnsi" w:hAnsiTheme="minorHAnsi"/>
          <w:color w:val="002060"/>
          <w:sz w:val="18"/>
          <w:szCs w:val="18"/>
        </w:rPr>
        <w:footnoteRef/>
        <w:tab/>
      </w:r>
      <w:r>
        <w:rPr>
          <w:rFonts w:cs="Calibri" w:ascii="Calibri" w:hAnsi="Calibri" w:asciiTheme="minorHAnsi" w:cstheme="minorHAnsi" w:hAnsiTheme="minorHAnsi"/>
          <w:color w:val="00206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2060"/>
          <w:sz w:val="18"/>
          <w:szCs w:val="18"/>
        </w:rPr>
        <w:t xml:space="preserve">Dostupné online na webu Ministerstva zdravotnictví – </w:t>
      </w:r>
      <w:hyperlink r:id="rId1">
        <w:r>
          <w:rPr>
            <w:rStyle w:val="Internetovodkaz"/>
            <w:rFonts w:cs="Calibri" w:ascii="Calibri" w:hAnsi="Calibri" w:asciiTheme="minorHAnsi" w:cstheme="minorHAnsi" w:hAnsiTheme="minorHAnsi"/>
            <w:sz w:val="18"/>
            <w:szCs w:val="18"/>
          </w:rPr>
          <w:t>https://koronavirus.mzcr.cz/wp-content/uploads/2021/04/Mimořádné-opatřen%C3%AD-testován%C3%AD-žáků-ve-školách.pdf</w:t>
        </w:r>
      </w:hyperlink>
      <w:r>
        <w:rPr>
          <w:rFonts w:cs="Calibri" w:ascii="Calibri" w:hAnsi="Calibri" w:asciiTheme="minorHAnsi" w:cstheme="minorHAnsi" w:hAnsiTheme="minorHAnsi"/>
          <w:color w:val="002060"/>
          <w:sz w:val="18"/>
          <w:szCs w:val="18"/>
        </w:rPr>
        <w:t>.</w:t>
      </w:r>
    </w:p>
  </w:footnote>
  <w:footnote w:id="4">
    <w:p>
      <w:pPr>
        <w:pStyle w:val="Footnotetext"/>
        <w:rPr/>
      </w:pPr>
      <w:r>
        <w:rPr>
          <w:rStyle w:val="Footnotereference"/>
          <w:rFonts w:cs="Calibri" w:ascii="Calibri" w:hAnsi="Calibri" w:asciiTheme="minorHAnsi" w:cstheme="minorHAnsi" w:hAnsiTheme="minorHAnsi"/>
          <w:color w:val="002060"/>
          <w:sz w:val="18"/>
          <w:szCs w:val="18"/>
        </w:rPr>
        <w:footnoteRef/>
        <w:tab/>
      </w:r>
      <w:r>
        <w:rPr>
          <w:rFonts w:cs="Calibri" w:ascii="Calibri" w:hAnsi="Calibri" w:asciiTheme="minorHAnsi" w:cstheme="minorHAnsi" w:hAnsiTheme="minorHAnsi"/>
          <w:color w:val="00206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2060"/>
          <w:sz w:val="18"/>
          <w:szCs w:val="18"/>
        </w:rPr>
        <w:t xml:space="preserve">Zákon č. 94/2021 Sb., o mimořádných opatřeních při epidemii onemocnění COVID-19 a o změně některých souvisejících zákonů. Dostupný online zde – </w:t>
      </w:r>
      <w:hyperlink r:id="rId2">
        <w:r>
          <w:rPr>
            <w:rStyle w:val="Internetovodkaz"/>
            <w:rFonts w:cs="Calibri" w:ascii="Calibri" w:hAnsi="Calibri" w:asciiTheme="minorHAnsi" w:cstheme="minorHAnsi" w:hAnsiTheme="minorHAnsi"/>
            <w:sz w:val="18"/>
            <w:szCs w:val="18"/>
          </w:rPr>
          <w:t>https://bit.ly/3fQofPB</w:t>
        </w:r>
      </w:hyperlink>
      <w:r>
        <w:rPr>
          <w:rFonts w:cs="Calibri" w:ascii="Calibri" w:hAnsi="Calibri" w:asciiTheme="minorHAnsi" w:cstheme="minorHAnsi" w:hAnsiTheme="minorHAnsi"/>
          <w:color w:val="002060"/>
          <w:sz w:val="18"/>
          <w:szCs w:val="18"/>
        </w:rPr>
        <w:t>.</w:t>
      </w:r>
    </w:p>
  </w:footnote>
  <w:footnote w:id="5">
    <w:p>
      <w:pPr>
        <w:pStyle w:val="Footnotetext"/>
        <w:rPr/>
      </w:pPr>
      <w:r>
        <w:rPr>
          <w:rStyle w:val="Footnotereference"/>
          <w:rFonts w:cs="Calibri" w:ascii="Calibri" w:hAnsi="Calibri" w:asciiTheme="minorHAnsi" w:cstheme="minorHAnsi" w:hAnsiTheme="minorHAnsi"/>
          <w:color w:val="002060"/>
          <w:sz w:val="18"/>
          <w:szCs w:val="18"/>
        </w:rPr>
        <w:footnoteRef/>
        <w:tab/>
      </w:r>
      <w:r>
        <w:rPr>
          <w:rFonts w:cs="Calibri" w:ascii="Calibri" w:hAnsi="Calibri" w:asciiTheme="minorHAnsi" w:cstheme="minorHAnsi" w:hAnsiTheme="minorHAnsi"/>
          <w:color w:val="00206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2060"/>
          <w:sz w:val="18"/>
          <w:szCs w:val="18"/>
        </w:rPr>
        <w:t>Čl. 9 odst. 2 písm. i) GDPR.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libri" w:hAnsi="Calibri" w:cs="Calibri" w:asciiTheme="minorHAnsi" w:cstheme="minorHAnsi" w:hAnsiTheme="minorHAnsi"/>
        <w:b/>
        <w:b/>
        <w:bCs/>
        <w:color w:val="111148"/>
        <w:sz w:val="20"/>
        <w:szCs w:val="20"/>
      </w:rPr>
    </w:pPr>
    <w:r>
      <w:rPr>
        <w:rFonts w:cs="Calibri" w:ascii="Calibri" w:hAnsi="Calibri" w:asciiTheme="minorHAnsi" w:cstheme="minorHAnsi" w:hAnsiTheme="minorHAnsi"/>
        <w:b/>
        <w:bCs/>
        <w:color w:val="111148"/>
        <w:sz w:val="20"/>
        <w:szCs w:val="20"/>
      </w:rPr>
      <w:t>Informace o zpracování osobních údajů (čl. 13 GDPR)</w:t>
    </w:r>
  </w:p>
  <w:p>
    <w:pPr>
      <w:pStyle w:val="Zhlav"/>
      <w:rPr>
        <w:rFonts w:ascii="Calibri" w:hAnsi="Calibri" w:cs="Calibri" w:asciiTheme="minorHAnsi" w:cstheme="minorHAnsi" w:hAnsiTheme="minorHAnsi"/>
        <w:color w:val="111148"/>
        <w:sz w:val="20"/>
        <w:szCs w:val="20"/>
      </w:rPr>
    </w:pPr>
    <w:r>
      <w:rPr>
        <w:rFonts w:cs="Calibri" w:ascii="Calibri" w:hAnsi="Calibri" w:asciiTheme="minorHAnsi" w:cstheme="minorHAnsi" w:hAnsiTheme="minorHAnsi"/>
        <w:color w:val="111148"/>
        <w:sz w:val="20"/>
        <w:szCs w:val="20"/>
      </w:rPr>
      <w:t>(testování dětí, žáků a studentů)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libri" w:hAnsi="Calibri" w:cs="Calibri" w:asciiTheme="minorHAnsi" w:cstheme="minorHAnsi" w:hAnsiTheme="minorHAnsi"/>
        <w:b/>
        <w:b/>
        <w:bCs/>
        <w:color w:val="111148"/>
        <w:sz w:val="20"/>
        <w:szCs w:val="20"/>
      </w:rPr>
    </w:pPr>
    <w:r>
      <w:rPr>
        <w:rFonts w:cs="Calibri" w:cstheme="minorHAnsi" w:ascii="Calibri" w:hAnsi="Calibri"/>
        <w:b/>
        <w:bCs/>
        <w:color w:val="111148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decimal"/>
      <w:lvlText w:val="%2"/>
      <w:lvlJc w:val="left"/>
      <w:pPr>
        <w:ind w:left="576" w:hanging="576"/>
      </w:pPr>
      <w:rPr>
        <w:b/>
        <w:bCs w:val="false"/>
      </w:rPr>
    </w:lvl>
    <w:lvl w:ilvl="2">
      <w:start w:val="1"/>
      <w:pStyle w:val="Nadpis3"/>
      <w:numFmt w:val="decimal"/>
      <w:lvlText w:val="%2.%3"/>
      <w:lvlJc w:val="left"/>
      <w:pPr>
        <w:ind w:left="720" w:hanging="720"/>
      </w:pPr>
    </w:lvl>
    <w:lvl w:ilvl="3">
      <w:start w:val="1"/>
      <w:pStyle w:val="Nadpis4"/>
      <w:numFmt w:val="decimal"/>
      <w:lvlText w:val="%2.%3.%4"/>
      <w:lvlJc w:val="left"/>
      <w:pPr>
        <w:ind w:left="864" w:hanging="864"/>
      </w:pPr>
    </w:lvl>
    <w:lvl w:ilvl="4">
      <w:start w:val="1"/>
      <w:pStyle w:val="Nadpis5"/>
      <w:numFmt w:val="decimal"/>
      <w:lvlText w:val="%2.%3.%4.%5"/>
      <w:lvlJc w:val="left"/>
      <w:pPr>
        <w:ind w:left="1008" w:hanging="1008"/>
      </w:pPr>
    </w:lvl>
    <w:lvl w:ilvl="5">
      <w:start w:val="1"/>
      <w:pStyle w:val="Nadpis6"/>
      <w:numFmt w:val="decimal"/>
      <w:lvlText w:val="%2.%3.%4.%5.%6"/>
      <w:lvlJc w:val="left"/>
      <w:pPr>
        <w:ind w:left="1152" w:hanging="1152"/>
      </w:pPr>
    </w:lvl>
    <w:lvl w:ilvl="6">
      <w:start w:val="1"/>
      <w:pStyle w:val="Nadpis7"/>
      <w:numFmt w:val="decimal"/>
      <w:lvlText w:val="%2.%3.%4.%5.%6.%7"/>
      <w:lvlJc w:val="left"/>
      <w:pPr>
        <w:ind w:left="1296" w:hanging="1296"/>
      </w:pPr>
    </w:lvl>
    <w:lvl w:ilvl="7">
      <w:start w:val="1"/>
      <w:pStyle w:val="Nadpis8"/>
      <w:numFmt w:val="decimal"/>
      <w:lvlText w:val="%2.%3.%4.%5.%6.%7.%8"/>
      <w:lvlJc w:val="left"/>
      <w:pPr>
        <w:ind w:left="1440" w:hanging="1440"/>
      </w:pPr>
    </w:lvl>
    <w:lvl w:ilvl="8">
      <w:start w:val="1"/>
      <w:pStyle w:val="Nadpis9"/>
      <w:numFmt w:val="decimal"/>
      <w:lvlText w:val="%2.%3.%4.%5.%6.%7.%8.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"/>
      <w:lvlJc w:val="left"/>
      <w:pPr>
        <w:ind w:left="777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b41f4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b85e31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dpis2">
    <w:name w:val="Heading 2"/>
    <w:basedOn w:val="Normal"/>
    <w:link w:val="Nadpis2Char"/>
    <w:uiPriority w:val="9"/>
    <w:unhideWhenUsed/>
    <w:qFormat/>
    <w:rsid w:val="00b85e31"/>
    <w:pPr>
      <w:keepNext/>
      <w:keepLines/>
      <w:numPr>
        <w:ilvl w:val="1"/>
        <w:numId w:val="1"/>
      </w:numPr>
      <w:spacing w:before="40" w:after="0"/>
      <w:ind w:left="578" w:hanging="578"/>
      <w:outlineLvl w:val="1"/>
      <w:outlineLvl w:val="1"/>
    </w:pPr>
    <w:rPr>
      <w:rFonts w:ascii="Calibri Light" w:hAnsi="Calibri Light" w:eastAsia="" w:cs="" w:asciiTheme="majorHAnsi" w:cstheme="majorBidi" w:eastAsiaTheme="majorEastAsia" w:hAnsiTheme="majorHAnsi"/>
      <w:b/>
      <w:color w:val="525252" w:themeColor="accent3" w:themeShade="80"/>
      <w:szCs w:val="26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b85e31"/>
    <w:pPr>
      <w:keepNext/>
      <w:keepLines/>
      <w:numPr>
        <w:ilvl w:val="2"/>
        <w:numId w:val="1"/>
      </w:numPr>
      <w:spacing w:before="40" w:after="0"/>
      <w:outlineLvl w:val="2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b85e31"/>
    <w:pPr>
      <w:keepNext/>
      <w:keepLines/>
      <w:numPr>
        <w:ilvl w:val="3"/>
        <w:numId w:val="1"/>
      </w:numPr>
      <w:spacing w:before="40" w:after="0"/>
      <w:ind w:left="2880" w:hanging="360"/>
      <w:outlineLvl w:val="3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Nadpis5">
    <w:name w:val="Heading 5"/>
    <w:basedOn w:val="Normal"/>
    <w:link w:val="Nadpis5Char"/>
    <w:uiPriority w:val="9"/>
    <w:semiHidden/>
    <w:unhideWhenUsed/>
    <w:qFormat/>
    <w:rsid w:val="00b85e31"/>
    <w:pPr>
      <w:keepNext/>
      <w:keepLines/>
      <w:numPr>
        <w:ilvl w:val="4"/>
        <w:numId w:val="1"/>
      </w:numPr>
      <w:spacing w:before="40" w:after="0"/>
      <w:ind w:left="3600" w:hanging="360"/>
      <w:outlineLvl w:val="4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dpis6">
    <w:name w:val="Heading 6"/>
    <w:basedOn w:val="Normal"/>
    <w:link w:val="Nadpis6Char"/>
    <w:uiPriority w:val="9"/>
    <w:semiHidden/>
    <w:unhideWhenUsed/>
    <w:qFormat/>
    <w:rsid w:val="00b85e31"/>
    <w:pPr>
      <w:keepNext/>
      <w:keepLines/>
      <w:numPr>
        <w:ilvl w:val="5"/>
        <w:numId w:val="1"/>
      </w:numPr>
      <w:spacing w:before="40" w:after="0"/>
      <w:ind w:left="4320" w:hanging="360"/>
      <w:outlineLvl w:val="5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dpis7">
    <w:name w:val="Heading 7"/>
    <w:basedOn w:val="Normal"/>
    <w:link w:val="Nadpis7Char"/>
    <w:uiPriority w:val="9"/>
    <w:semiHidden/>
    <w:unhideWhenUsed/>
    <w:qFormat/>
    <w:rsid w:val="00b85e31"/>
    <w:pPr>
      <w:keepNext/>
      <w:keepLines/>
      <w:numPr>
        <w:ilvl w:val="6"/>
        <w:numId w:val="1"/>
      </w:numPr>
      <w:spacing w:before="40" w:after="0"/>
      <w:ind w:left="5040" w:hanging="360"/>
      <w:outlineLvl w:val="6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Nadpis8">
    <w:name w:val="Heading 8"/>
    <w:basedOn w:val="Normal"/>
    <w:link w:val="Nadpis8Char"/>
    <w:uiPriority w:val="9"/>
    <w:semiHidden/>
    <w:unhideWhenUsed/>
    <w:qFormat/>
    <w:rsid w:val="00b85e31"/>
    <w:pPr>
      <w:keepNext/>
      <w:keepLines/>
      <w:numPr>
        <w:ilvl w:val="7"/>
        <w:numId w:val="1"/>
      </w:numPr>
      <w:spacing w:before="40" w:after="0"/>
      <w:ind w:left="5760" w:hanging="360"/>
      <w:outlineLvl w:val="7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dpis9">
    <w:name w:val="Heading 9"/>
    <w:basedOn w:val="Normal"/>
    <w:link w:val="Nadpis9Char"/>
    <w:uiPriority w:val="9"/>
    <w:semiHidden/>
    <w:unhideWhenUsed/>
    <w:qFormat/>
    <w:rsid w:val="00b85e31"/>
    <w:pPr>
      <w:keepNext/>
      <w:keepLines/>
      <w:numPr>
        <w:ilvl w:val="8"/>
        <w:numId w:val="1"/>
      </w:numPr>
      <w:spacing w:before="40" w:after="0"/>
      <w:ind w:left="6480" w:hanging="360"/>
      <w:outlineLvl w:val="8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591a3d"/>
    <w:rPr/>
  </w:style>
  <w:style w:type="character" w:styleId="ZpatChar" w:customStyle="1">
    <w:name w:val="Zápatí Char"/>
    <w:basedOn w:val="DefaultParagraphFont"/>
    <w:link w:val="Zpat"/>
    <w:uiPriority w:val="99"/>
    <w:qFormat/>
    <w:rsid w:val="00591a3d"/>
    <w:rPr/>
  </w:style>
  <w:style w:type="character" w:styleId="Appleconvertedspace" w:customStyle="1">
    <w:name w:val="apple-converted-space"/>
    <w:basedOn w:val="DefaultParagraphFont"/>
    <w:qFormat/>
    <w:rsid w:val="00b41f4f"/>
    <w:rPr/>
  </w:style>
  <w:style w:type="character" w:styleId="Strong">
    <w:name w:val="Strong"/>
    <w:basedOn w:val="DefaultParagraphFont"/>
    <w:uiPriority w:val="22"/>
    <w:qFormat/>
    <w:rsid w:val="00b41f4f"/>
    <w:rPr>
      <w:b/>
      <w:bCs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90c18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nhideWhenUsed/>
    <w:qFormat/>
    <w:rsid w:val="00f90c18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f90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f90c18"/>
    <w:rPr>
      <w:color w:val="605E5C"/>
      <w:shd w:fill="E1DFDD" w:val="clear"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857528"/>
    <w:rPr>
      <w:rFonts w:eastAsia="" w:eastAsiaTheme="minorEastAsia"/>
      <w:color w:val="525252" w:themeColor="accent3" w:themeShade="80"/>
      <w:sz w:val="22"/>
      <w:szCs w:val="22"/>
      <w:lang w:eastAsia="zh-CN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b85e31"/>
    <w:rPr>
      <w:rFonts w:ascii="Calibri Light" w:hAnsi="Calibri Light" w:eastAsia="" w:cs="" w:asciiTheme="majorHAnsi" w:cstheme="majorBidi" w:eastAsiaTheme="majorEastAsia" w:hAnsiTheme="majorHAnsi"/>
      <w:b/>
      <w:color w:val="525252" w:themeColor="accent3" w:themeShade="80"/>
      <w:szCs w:val="2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cs-CZ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lang w:eastAsia="cs-CZ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lang w:eastAsia="cs-CZ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cs-CZ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lang w:eastAsia="cs-CZ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cs-CZ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b85e31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cs-CZ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b85e3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85e3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85e3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b85e3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3cfe"/>
    <w:rPr>
      <w:color w:val="954F72" w:themeColor="followedHyperlink"/>
      <w:u w:val="single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>
      <w:b/>
      <w:bCs w:val="false"/>
    </w:rPr>
  </w:style>
  <w:style w:type="character" w:styleId="ListLabel3">
    <w:name w:val="ListLabel 3"/>
    <w:qFormat/>
    <w:rPr>
      <w:color w:val="002060"/>
    </w:rPr>
  </w:style>
  <w:style w:type="character" w:styleId="ListLabel4">
    <w:name w:val="ListLabel 4"/>
    <w:qFormat/>
    <w:rPr>
      <w:color w:val="3B3838"/>
    </w:rPr>
  </w:style>
  <w:style w:type="character" w:styleId="ListLabel5">
    <w:name w:val="ListLabel 5"/>
    <w:qFormat/>
    <w:rPr>
      <w:color w:val="3B3838"/>
    </w:rPr>
  </w:style>
  <w:style w:type="character" w:styleId="ListLabel6">
    <w:name w:val="ListLabel 6"/>
    <w:qFormat/>
    <w:rPr>
      <w:color w:val="F18D1C"/>
      <w:sz w:val="22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Ukotvenpoznmkypodarou">
    <w:name w:val="Ukotvení poznámky pod čarou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character" w:styleId="ListLabel10">
    <w:name w:val="ListLabel 10"/>
    <w:qFormat/>
    <w:rPr>
      <w:b/>
      <w:bCs w:val="false"/>
    </w:rPr>
  </w:style>
  <w:style w:type="character" w:styleId="ListLabel11">
    <w:name w:val="ListLabel 11"/>
    <w:qFormat/>
    <w:rPr>
      <w:rFonts w:ascii="Calibri" w:hAnsi="Calibri" w:cs="Wingdings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Calibri" w:hAnsi="Calibri" w:cs="Wingding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Calibri" w:hAnsi="Calibri" w:cs="Wingdings"/>
      <w:color w:val="00206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Calibri" w:hAnsi="Calibri" w:cs="Wingdings"/>
      <w:color w:val="F18D1C"/>
      <w:sz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Calibri" w:hAnsi="Calibri" w:cs="Wingdings"/>
    </w:rPr>
  </w:style>
  <w:style w:type="character" w:styleId="ListLabel48">
    <w:name w:val="ListLabel 48"/>
    <w:qFormat/>
    <w:rPr>
      <w:rFonts w:ascii="Calibri" w:hAnsi="Calibri"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b/>
      <w:bCs w:val="false"/>
    </w:rPr>
  </w:style>
  <w:style w:type="character" w:styleId="ListLabel57">
    <w:name w:val="ListLabel 57"/>
    <w:qFormat/>
    <w:rPr>
      <w:rFonts w:ascii="Calibri" w:hAnsi="Calibri" w:cs="Wingdings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Calibri" w:hAnsi="Calibri" w:cs="Wingdings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Calibri" w:hAnsi="Calibri" w:cs="Wingdings"/>
      <w:color w:val="002060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Calibri" w:hAnsi="Calibri" w:cs="Wingdings"/>
    </w:rPr>
  </w:style>
  <w:style w:type="character" w:styleId="ListLabel85">
    <w:name w:val="ListLabel 85"/>
    <w:qFormat/>
    <w:rPr>
      <w:rFonts w:ascii="Calibri" w:hAnsi="Calibri"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autoRedefine/>
    <w:qFormat/>
    <w:rsid w:val="00f52fd6"/>
    <w:pPr>
      <w:widowControl w:val="false"/>
      <w:shd w:val="clear" w:color="auto" w:fill="9CC2E5" w:themeFill="accent5" w:themeFillTint="99"/>
      <w:bidi w:val="0"/>
      <w:jc w:val="both"/>
    </w:pPr>
    <w:rPr>
      <w:rFonts w:ascii="Helvetica" w:hAnsi="Helvetica" w:eastAsia="Calibri" w:cs="Calibri" w:cstheme="minorHAnsi"/>
      <w:b/>
      <w:color w:val="1F3864" w:themeColor="accent1" w:themeShade="8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f52fd6"/>
    <w:pPr>
      <w:spacing w:before="0" w:after="0"/>
      <w:ind w:left="720" w:hanging="0"/>
      <w:contextualSpacing/>
    </w:pPr>
    <w:rPr/>
  </w:style>
  <w:style w:type="paragraph" w:styleId="Styl2" w:customStyle="1">
    <w:name w:val="Styl 2"/>
    <w:basedOn w:val="Styl1"/>
    <w:next w:val="Styl1"/>
    <w:autoRedefine/>
    <w:qFormat/>
    <w:rsid w:val="00646348"/>
    <w:pPr>
      <w:shd w:val="clear" w:fill="9CC2E5"/>
      <w:ind w:left="454" w:hanging="454"/>
    </w:pPr>
    <w:rPr/>
  </w:style>
  <w:style w:type="paragraph" w:styleId="Zhlav">
    <w:name w:val="Header"/>
    <w:basedOn w:val="Normal"/>
    <w:link w:val="ZhlavChar"/>
    <w:uiPriority w:val="99"/>
    <w:unhideWhenUsed/>
    <w:rsid w:val="00591a3d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591a3d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f90c18"/>
    <w:pPr/>
    <w:rPr>
      <w:sz w:val="20"/>
      <w:szCs w:val="20"/>
    </w:rPr>
  </w:style>
  <w:style w:type="paragraph" w:styleId="NoSpacing">
    <w:name w:val="No Spacing"/>
    <w:link w:val="BezmezerChar"/>
    <w:uiPriority w:val="1"/>
    <w:qFormat/>
    <w:rsid w:val="00857528"/>
    <w:pPr>
      <w:widowControl/>
      <w:bidi w:val="0"/>
      <w:jc w:val="left"/>
    </w:pPr>
    <w:rPr>
      <w:rFonts w:ascii="Calibri" w:hAnsi="Calibri" w:eastAsia="" w:cs="" w:eastAsiaTheme="minorEastAsia"/>
      <w:color w:val="525252" w:themeColor="accent3" w:themeShade="80"/>
      <w:sz w:val="22"/>
      <w:szCs w:val="22"/>
      <w:lang w:val="cs-CZ" w:eastAsia="zh-CN" w:bidi="ar-SA"/>
    </w:rPr>
  </w:style>
  <w:style w:type="paragraph" w:styleId="1Nadpis" w:customStyle="1">
    <w:name w:val="1. Nadpis"/>
    <w:basedOn w:val="Nadpis1"/>
    <w:qFormat/>
    <w:rsid w:val="00b85e31"/>
    <w:pPr>
      <w:keepNext/>
      <w:keepLines w:val="false"/>
      <w:shd w:val="clear" w:color="auto" w:fill="FFFFFF" w:themeFill="background1"/>
      <w:spacing w:beforeAutospacing="1" w:afterAutospacing="1"/>
      <w:ind w:left="431" w:hanging="431"/>
    </w:pPr>
    <w:rPr>
      <w:rFonts w:ascii="Calibri" w:hAnsi="Calibri" w:eastAsia="Times New Roman" w:cs="Calibri"/>
      <w:b/>
      <w:bCs/>
      <w:color w:val="1557A5"/>
      <w:sz w:val="28"/>
      <w:szCs w:val="4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85e31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b85e31"/>
    <w:pPr/>
    <w:rPr>
      <w:b/>
      <w:bCs/>
    </w:rPr>
  </w:style>
  <w:style w:type="paragraph" w:styleId="Revision">
    <w:name w:val="Revision"/>
    <w:uiPriority w:val="99"/>
    <w:semiHidden/>
    <w:qFormat/>
    <w:rsid w:val="00ea5f3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Poznmkapodarou">
    <w:name w:val="Footnote Text"/>
    <w:basedOn w:val="Normal"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575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oou.cz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notes" Target="footnotes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koronavirus.mzcr.cz/wp-content/uploads/2021/04/Mimo&#345;&#225;dn&#233;-opat&#345;en&#237;-testov&#225;n&#237;-&#382;&#225;k&#367;-ve-&#353;kol&#225;ch.pdf" TargetMode="External"/><Relationship Id="rId2" Type="http://schemas.openxmlformats.org/officeDocument/2006/relationships/hyperlink" Target="https://bit.ly/3fQofPB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2459C-E275-7442-9F97-6DB80367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Application>LibreOffice/5.2.2.2$Windows_x86 LibreOffice_project/8f96e87c890bf8fa77463cd4b640a2312823f3ad</Application>
  <Pages>3</Pages>
  <Words>717</Words>
  <Characters>4441</Characters>
  <CharactersWithSpaces>5286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2021-03-02T12:48:00Z</dcterms:created>
  <dc:creator>Ondřej Fiala</dc:creator>
  <dc:description/>
  <dc:language>cs-CZ</dc:language>
  <cp:lastModifiedBy/>
  <cp:lastPrinted>2021-03-02T09:40:00Z</cp:lastPrinted>
  <dcterms:modified xsi:type="dcterms:W3CDTF">2021-04-19T11:21:55Z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